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r>
        <w:rPr>
          <w:rFonts w:ascii="仿宋_GB2312" w:hAnsi="Tahoma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fill="FFFFFF"/>
        </w:rPr>
        <w:t>2014年度一级建造师资格考试工作计划</w:t>
      </w:r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Tahoma" w:cs="Times New Roman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tbl>
      <w:tblPr>
        <w:tblW w:w="8783" w:type="dxa"/>
        <w:jc w:val="center"/>
        <w:tblInd w:w="-1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9"/>
        <w:gridCol w:w="47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时        间</w:t>
            </w:r>
          </w:p>
        </w:tc>
        <w:tc>
          <w:tcPr>
            <w:tcW w:w="4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工  作  安  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4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5月27日</w:t>
            </w:r>
          </w:p>
        </w:tc>
        <w:tc>
          <w:tcPr>
            <w:tcW w:w="47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省印发考务工作的通知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4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6月23日至7月2日</w:t>
            </w:r>
          </w:p>
        </w:tc>
        <w:tc>
          <w:tcPr>
            <w:tcW w:w="47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网络报名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4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7月1日至3日</w:t>
            </w:r>
          </w:p>
        </w:tc>
        <w:tc>
          <w:tcPr>
            <w:tcW w:w="47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各市及省直组织报考条件审查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4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7月10日前</w:t>
            </w:r>
          </w:p>
        </w:tc>
        <w:tc>
          <w:tcPr>
            <w:tcW w:w="47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各市将报名序号以电子版形式上报省人事考试办公室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7月16日至22日</w:t>
            </w:r>
          </w:p>
        </w:tc>
        <w:tc>
          <w:tcPr>
            <w:tcW w:w="47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通过报考条件审查的人员和续考人员网上交费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009" w:type="dxa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9月17日至19日</w:t>
            </w:r>
          </w:p>
        </w:tc>
        <w:tc>
          <w:tcPr>
            <w:tcW w:w="47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考生从网上下载“准考证”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4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9月20日至21日</w:t>
            </w:r>
          </w:p>
        </w:tc>
        <w:tc>
          <w:tcPr>
            <w:tcW w:w="47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国家下达合格分数线后</w:t>
            </w:r>
          </w:p>
        </w:tc>
        <w:tc>
          <w:tcPr>
            <w:tcW w:w="47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公布考试成绩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C12EF"/>
    <w:rsid w:val="118C12E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-ljy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2018-11-10T03:42:00Z</dcterms:created>
  <dc:creator>qzuser</dc:creator>
  <cp:lastModifiedBy>qzuser</cp:lastModifiedBy>
  <dcterms:modified xsi:type="dcterms:W3CDTF">2018-11-10T03:43:17Z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